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8D" w:rsidRPr="00B0518D" w:rsidRDefault="00CD7F2C" w:rsidP="00B0518D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B0518D">
        <w:rPr>
          <w:rFonts w:ascii="Tahoma" w:hAnsi="Tahoma" w:cs="Tahoma"/>
          <w:b/>
          <w:bCs/>
          <w:sz w:val="20"/>
          <w:szCs w:val="20"/>
        </w:rPr>
        <w:t xml:space="preserve">   </w:t>
      </w:r>
      <w:r w:rsidR="00B0518D" w:rsidRPr="00B0518D"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                                                            Załącznik Nr 3</w:t>
      </w:r>
    </w:p>
    <w:p w:rsidR="00B0518D" w:rsidRPr="00B0518D" w:rsidRDefault="00B0518D" w:rsidP="00B0518D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B0518D">
        <w:rPr>
          <w:rFonts w:ascii="Tahoma" w:hAnsi="Tahoma" w:cs="Tahoma"/>
          <w:sz w:val="20"/>
          <w:szCs w:val="20"/>
        </w:rPr>
        <w:t xml:space="preserve">                                                                            </w:t>
      </w:r>
      <w:r w:rsidR="002C1C12">
        <w:rPr>
          <w:rFonts w:ascii="Tahoma" w:hAnsi="Tahoma" w:cs="Tahoma"/>
          <w:sz w:val="20"/>
          <w:szCs w:val="20"/>
        </w:rPr>
        <w:t xml:space="preserve">                do uchwały Nr LXV/520/23</w:t>
      </w:r>
    </w:p>
    <w:p w:rsidR="00B0518D" w:rsidRPr="00B0518D" w:rsidRDefault="00B0518D" w:rsidP="00B0518D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B0518D">
        <w:rPr>
          <w:rFonts w:ascii="Tahoma" w:hAnsi="Tahoma" w:cs="Tahoma"/>
          <w:sz w:val="20"/>
          <w:szCs w:val="20"/>
        </w:rPr>
        <w:t xml:space="preserve">                                                                          </w:t>
      </w:r>
      <w:r w:rsidR="002C1C12">
        <w:rPr>
          <w:rFonts w:ascii="Tahoma" w:hAnsi="Tahoma" w:cs="Tahoma"/>
          <w:sz w:val="20"/>
          <w:szCs w:val="20"/>
        </w:rPr>
        <w:t xml:space="preserve">                  Rady Gminy Mrągowo z dnia 29 marca 2023r.</w:t>
      </w:r>
    </w:p>
    <w:p w:rsidR="00A05569" w:rsidRPr="00B0518D" w:rsidRDefault="00B0518D" w:rsidP="00B0518D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B0518D">
        <w:rPr>
          <w:rFonts w:ascii="Tahoma" w:hAnsi="Tahoma" w:cs="Tahoma"/>
          <w:b/>
          <w:bCs/>
          <w:sz w:val="20"/>
          <w:szCs w:val="20"/>
        </w:rPr>
        <w:t>w sprawie: zmiany WPF Gminy Mrągowo na lat</w:t>
      </w:r>
      <w:r w:rsidR="00292513">
        <w:rPr>
          <w:rFonts w:ascii="Tahoma" w:hAnsi="Tahoma" w:cs="Tahoma"/>
          <w:b/>
          <w:bCs/>
          <w:sz w:val="20"/>
          <w:szCs w:val="20"/>
        </w:rPr>
        <w:t>a</w:t>
      </w:r>
      <w:r w:rsidRPr="00B0518D">
        <w:rPr>
          <w:rFonts w:ascii="Tahoma" w:hAnsi="Tahoma" w:cs="Tahoma"/>
          <w:b/>
          <w:bCs/>
          <w:sz w:val="20"/>
          <w:szCs w:val="20"/>
        </w:rPr>
        <w:t xml:space="preserve"> 2023-2037</w:t>
      </w:r>
      <w:r w:rsidR="00CD7F2C" w:rsidRPr="00B0518D">
        <w:rPr>
          <w:rFonts w:ascii="Tahoma" w:hAnsi="Tahoma" w:cs="Tahoma"/>
          <w:b/>
          <w:bCs/>
          <w:sz w:val="20"/>
          <w:szCs w:val="20"/>
        </w:rPr>
        <w:t xml:space="preserve">         </w:t>
      </w:r>
    </w:p>
    <w:p w:rsidR="00CD7F2C" w:rsidRPr="00B0518D" w:rsidRDefault="00CD7F2C" w:rsidP="00A0556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0518D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</w:p>
    <w:p w:rsidR="005853AB" w:rsidRDefault="005853AB" w:rsidP="005853A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53AB" w:rsidRPr="005853AB" w:rsidRDefault="005853AB" w:rsidP="005853AB">
      <w:pPr>
        <w:jc w:val="center"/>
        <w:rPr>
          <w:rFonts w:ascii="Arial" w:hAnsi="Arial" w:cs="Arial"/>
          <w:b/>
          <w:bCs/>
        </w:rPr>
      </w:pPr>
      <w:r w:rsidRPr="005853AB">
        <w:rPr>
          <w:rFonts w:ascii="Arial" w:hAnsi="Arial" w:cs="Arial"/>
          <w:b/>
          <w:bCs/>
        </w:rPr>
        <w:t>Objaśnienia przyjętych wartości do Wieloletniej Prognozy Finansowej Gminy Mrągowo na lata 2023-2037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Zgodnie ze zmianami w budżecie na dzień 29 marca 2023 r., dokonano następujących zmian w Wieloletniej Prognozie Finansowej Gminy Mrągowo:</w:t>
      </w:r>
    </w:p>
    <w:p w:rsidR="005853AB" w:rsidRPr="005853AB" w:rsidRDefault="005853AB" w:rsidP="005853A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Dochody ogółem zmniejszono o 594 517,32 zł, z czego dochody bieżące zwiększono o 105 482,68 zł, a dochody majątkowe zmniejszono o 700 000,00 zł.</w:t>
      </w:r>
    </w:p>
    <w:p w:rsidR="005853AB" w:rsidRPr="005853AB" w:rsidRDefault="005853AB" w:rsidP="005853A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Wydatki ogółem zwiększono o 1 263 482,68 zł, z czego wydatki bieżące zwiększono o 302 882,68 zł, a wydatki majątkowe zwiększono o 960 600,00 zł.</w:t>
      </w:r>
    </w:p>
    <w:p w:rsidR="005853AB" w:rsidRPr="005853AB" w:rsidRDefault="005853AB" w:rsidP="005853A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Wynik budżetu jest deficytowy i po zmianach wynosi -7 406 430,01 zł.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Szczegółowe informacje na temat zmian w zakresie dochodów, wydatków i wyniku budżetu w roku budżetowym przedstawiono w tabeli poniżej.</w:t>
      </w:r>
    </w:p>
    <w:p w:rsidR="005853AB" w:rsidRPr="005853AB" w:rsidRDefault="005853AB" w:rsidP="005853A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853AB">
        <w:rPr>
          <w:rFonts w:ascii="Arial" w:hAnsi="Arial" w:cs="Arial"/>
          <w:b/>
          <w:bCs/>
          <w:sz w:val="20"/>
          <w:szCs w:val="20"/>
        </w:rPr>
        <w:t>Tabela 1. Zmiany w dochodach i wydatkach w 2023 roku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5853AB" w:rsidRPr="005853AB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Po zmianie [zł]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Dochody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60 461 781,35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-594 517,32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59 867 264,03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Dochody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39 066 230,35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+105 482,68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39 171 713,03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Dotacje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6 192 923,63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+69 936,68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6 262 860,31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Pozostałe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18 387 921,72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+35 546,00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18 423 467,72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Dochody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21 395 551,00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-700 000,00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20 695 551,00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66 010 211,36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+1 263 482,68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67 273 694,04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40 110 164,36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+302 882,68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40 413 047,04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Wynagrodzenia i pochodne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15 185 974,11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+92 392,68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15 278 366,79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Pozostałe 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23 269 190,25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+210 490,00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23 479 680,25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Wydatki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25 900 047,00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+960 600,00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26 860 647,00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Wynik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-5 548 430,01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-1 858 000,00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-7 406 430,01</w:t>
            </w:r>
          </w:p>
        </w:tc>
      </w:tr>
    </w:tbl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Źródło: opracowanie własne.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W Wieloletniej Prognozie Finansowej Gminy Mrągowo:</w:t>
      </w:r>
    </w:p>
    <w:p w:rsidR="005853AB" w:rsidRPr="005853AB" w:rsidRDefault="005853AB" w:rsidP="005853A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Przychody zwiększono o 1 918 000,00 zł, w tym przychody z tytułu kredytów, pożyczek lub emisji papierów wartościowych zmniejszono o 1 880 733,65 zł, zwiększono zaś przychody budżetowe z innych źródeł.</w:t>
      </w:r>
    </w:p>
    <w:p w:rsidR="005853AB" w:rsidRPr="005853AB" w:rsidRDefault="005853AB" w:rsidP="005853A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lastRenderedPageBreak/>
        <w:t>Rozchody budżetu zwiększono o 60 000,00 zł, w tym spłaty rat kapitałowych od kredytów, pożyczek i emisji papierów wartościowych zwiększono o 60 000,00 zł.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Szczegółowe informacje na temat zmian w zakresie przychodów i rozchodów w roku budżetowym przedstawiono w tabeli poniżej.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Tabela 2. Zmiany w przychodach i rozchodach na 2023 rok.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5853AB" w:rsidRPr="005853AB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Po zmianie [zł]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Przychody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9 208 430,01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+1 918 000,00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11 126 430,01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Kredyty, pożyczki, emisja papierów wartościowych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7 637 476,85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-1 880 733,65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5 756 743,20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Nadwyżka budżetowa z lat ubiegłych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1 570 953,16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+114 588,99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1 685 542,15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Wolne środki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+3 684 144,66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3 684 144,66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Rozchody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3 660 000,00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+60 000,00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3 720 000,00</w:t>
            </w:r>
          </w:p>
        </w:tc>
      </w:tr>
      <w:tr w:rsidR="005853AB" w:rsidRPr="005853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Spłata rat kapitałowych i wykup obligacji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3 660 000,00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+60 000,00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3 720 000,00</w:t>
            </w:r>
          </w:p>
        </w:tc>
      </w:tr>
    </w:tbl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Źródło: opracowanie własne.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Tabela 3. Kształtowanie się relacji z art. 243 ust. 1 ustawy o finansach publicznych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825"/>
        <w:gridCol w:w="1649"/>
        <w:gridCol w:w="1650"/>
        <w:gridCol w:w="1649"/>
        <w:gridCol w:w="1650"/>
        <w:gridCol w:w="1649"/>
      </w:tblGrid>
      <w:tr w:rsidR="005853AB" w:rsidRPr="005853AB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Obsługa zadłużenia (fakt. i plan. po wyłączeniach)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Maksymalna obsługa zadłużenia (wg planu po III kwartale)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Zachowanie relacji z art. 243 (w oparciu o plan po 3 kwartale)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Maksymalna obsługa zadłużenia (wg przewidywanego wykonania)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Zachowanie relacji z art. 243 (w oparciu o przewidywane wykonanie)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10,26%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17,98%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21,15%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9,38%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15,94%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19,11%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7,73%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13,85%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17,02%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6,56%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8,06%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9,82%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6,30%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9,56%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11,32%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5,80%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9,21%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10,97%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5,88%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8,65%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10,41%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5,81%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9,56%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9,56%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4,58%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2032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5,24%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2033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4,11%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2034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3,12%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2035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1,87%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2036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0,61%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5853AB" w:rsidRPr="005853A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2037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0,46%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AB" w:rsidRPr="005853AB" w:rsidRDefault="005853AB" w:rsidP="005853A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3AB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</w:tbl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Źródło: Opracowanie własne.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Dane w tabeli powyżej wskazują, że w całym okresie prognozy Gmina Mrągowo spełnia relację, o której mowa w art. 243 ust. 1 ustawy o finansach publicznych. Spełnienie dotyczy zarówno relacji obliczonej na podstawie planu na dzień 30.09.2022 r. jak i w oparciu o kolumnę „2022 przewidywane wykonanie”.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Zmiana Wieloletniej Prognozy Finansowej Gminy Mrągowo obejmuje również zmiany w załączniku nr 2, które szczegółowo opisano poniżej.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Do załącznika nr 2 dodano następujące przedsięwzięcia:</w:t>
      </w:r>
    </w:p>
    <w:p w:rsidR="005853AB" w:rsidRPr="005853AB" w:rsidRDefault="005853AB" w:rsidP="005853A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Kanalizacja Popowo Salęckie.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Dokonano zmian w zakresie następujących przedsięwzięć:</w:t>
      </w:r>
    </w:p>
    <w:p w:rsidR="005853AB" w:rsidRPr="005853AB" w:rsidRDefault="005853AB" w:rsidP="005853A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Budowa hali sportowej w miejscowości Szestno;</w:t>
      </w:r>
    </w:p>
    <w:p w:rsidR="005853AB" w:rsidRPr="005853AB" w:rsidRDefault="005853AB" w:rsidP="005853A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Kanalizacja Rydwągi - Etap II;</w:t>
      </w:r>
    </w:p>
    <w:p w:rsidR="005853AB" w:rsidRPr="005853AB" w:rsidRDefault="005853AB" w:rsidP="005853A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Kanalizacja Zawada.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Z załącznika nr 2 usunięto następujące przedsięwzięcia:</w:t>
      </w:r>
    </w:p>
    <w:p w:rsidR="005853AB" w:rsidRPr="005853AB" w:rsidRDefault="005853AB" w:rsidP="005853A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Kanalizacja Muntowo-Popowo Salęckie.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  <w:r w:rsidRPr="005853AB">
        <w:rPr>
          <w:rFonts w:ascii="Arial" w:hAnsi="Arial" w:cs="Arial"/>
          <w:sz w:val="20"/>
          <w:szCs w:val="20"/>
        </w:rPr>
        <w:t>Pełen zakres zmian obrazują załączniki nr 1 i 2 do niniejszej uchwały.</w:t>
      </w:r>
    </w:p>
    <w:p w:rsidR="005853AB" w:rsidRPr="005853AB" w:rsidRDefault="005853AB" w:rsidP="005853AB">
      <w:pPr>
        <w:jc w:val="both"/>
        <w:rPr>
          <w:rFonts w:ascii="Arial" w:hAnsi="Arial" w:cs="Arial"/>
          <w:sz w:val="20"/>
          <w:szCs w:val="20"/>
        </w:rPr>
      </w:pPr>
    </w:p>
    <w:p w:rsidR="00CD7F2C" w:rsidRDefault="00292513" w:rsidP="005853A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Przewodniczący Rady Gminy</w:t>
      </w:r>
    </w:p>
    <w:p w:rsidR="00292513" w:rsidRPr="005853AB" w:rsidRDefault="00292513" w:rsidP="005853A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Wiesław Szarek</w:t>
      </w:r>
    </w:p>
    <w:sectPr w:rsidR="00292513" w:rsidRPr="005853AB" w:rsidSect="00B0518D">
      <w:pgSz w:w="11906" w:h="16838"/>
      <w:pgMar w:top="1418" w:right="1021" w:bottom="1021" w:left="1021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513" w:rsidRDefault="00292513" w:rsidP="00A05569">
      <w:pPr>
        <w:spacing w:after="0" w:line="240" w:lineRule="auto"/>
      </w:pPr>
      <w:r>
        <w:separator/>
      </w:r>
    </w:p>
  </w:endnote>
  <w:endnote w:type="continuationSeparator" w:id="0">
    <w:p w:rsidR="00292513" w:rsidRDefault="00292513" w:rsidP="00A0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513" w:rsidRDefault="00292513" w:rsidP="00A05569">
      <w:pPr>
        <w:spacing w:after="0" w:line="240" w:lineRule="auto"/>
      </w:pPr>
      <w:r>
        <w:separator/>
      </w:r>
    </w:p>
  </w:footnote>
  <w:footnote w:type="continuationSeparator" w:id="0">
    <w:p w:rsidR="00292513" w:rsidRDefault="00292513" w:rsidP="00A05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2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3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4">
    <w:nsid w:val="00000005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6612"/>
    <w:rsid w:val="00292513"/>
    <w:rsid w:val="002C1C12"/>
    <w:rsid w:val="005853AB"/>
    <w:rsid w:val="009E42F1"/>
    <w:rsid w:val="00A05569"/>
    <w:rsid w:val="00AF6612"/>
    <w:rsid w:val="00B0518D"/>
    <w:rsid w:val="00B15EE8"/>
    <w:rsid w:val="00B57EAE"/>
    <w:rsid w:val="00CD7F2C"/>
    <w:rsid w:val="00F2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569"/>
  </w:style>
  <w:style w:type="paragraph" w:styleId="Stopka">
    <w:name w:val="footer"/>
    <w:basedOn w:val="Normalny"/>
    <w:link w:val="StopkaZnak"/>
    <w:uiPriority w:val="99"/>
    <w:unhideWhenUsed/>
    <w:rsid w:val="00A0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8</cp:revision>
  <cp:lastPrinted>2023-03-28T07:32:00Z</cp:lastPrinted>
  <dcterms:created xsi:type="dcterms:W3CDTF">2023-03-22T10:50:00Z</dcterms:created>
  <dcterms:modified xsi:type="dcterms:W3CDTF">2023-03-28T07:33:00Z</dcterms:modified>
</cp:coreProperties>
</file>