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58" w:rsidRDefault="00817858" w:rsidP="00817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REKOMENDACJE  DO OCENY  ZASOBÓW  POMOCY  SPOŁECZNEJ</w:t>
      </w:r>
    </w:p>
    <w:p w:rsidR="00817858" w:rsidRPr="0003359B" w:rsidRDefault="00817858" w:rsidP="00817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17858" w:rsidRDefault="00817858" w:rsidP="008178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art.16a ustawy o pomocy społecznej gmina została zobowiązana                                            do przygotowywania corocznej oceny zasobów pomocy społecznej. Zawarte w niej informacje dotyczą osób i rodzin korzystających z pomocy społecznej oraz obejmują swym zasięgiem infrastrukturę polityki społecznej w </w:t>
      </w:r>
      <w:r w:rsidR="001642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gminie. Sporządzona ocena wraz </w:t>
      </w:r>
      <w:r w:rsidR="00164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rekomendacjami stanowi podstawę do planowania budżetu na przyszły rok. Zaprezentowane dane ukazują lokalną sytuację społeczno- demograficzną gminy Mrągowo  oraz niezbędne do realizacji kwestie społeczne. Do powyższych zagadnień należy wspieranie osób i rodzin </w:t>
      </w:r>
      <w:r w:rsidR="00164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wysiłkach zmierzających do zaspokojeni</w:t>
      </w:r>
      <w:r w:rsidR="001642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niezbędnych potrzeb życiowych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umożliwianie im przezwyciężenia trudnych sytuacji życiowych, których sami nie są w stanie pokonać, wykorzystując własne uprawnienia, zasoby i możliwości.</w:t>
      </w:r>
    </w:p>
    <w:p w:rsidR="00817858" w:rsidRDefault="00817858" w:rsidP="008178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znaczenie mają tu także kwestie związane z polityką rynku pracy, ochroną zdrowia oraz polityką mieszkaniową i oświatą.</w:t>
      </w:r>
    </w:p>
    <w:p w:rsidR="00817858" w:rsidRDefault="00817858" w:rsidP="008178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Ocena zasobów pomocy społecznej obrazuje obecny stan potrzeb i problemów społecznych, z jakimi spotykamy się na terenie gminy Mrągowo. Wymiar istniejących zasobów społecznych ukazuje konieczność znacznych nakładów i środków na realizację nałożonych ustawowo zadań  w obszarze pomocy społecznej oraz dalszy rozwój działań, ukierunkowanych na przeciwdziałanie występującym problemom społecznym.</w:t>
      </w:r>
    </w:p>
    <w:p w:rsidR="00817858" w:rsidRDefault="00817858" w:rsidP="008178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Analiza danych w obszarze pomocy społecznej ukazuje nakładanie się na siebie różnych problemów społecznych w rodzinach korzystających ze wsparcia GOPS </w:t>
      </w:r>
      <w:r w:rsidR="001642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Mrągowie.</w:t>
      </w:r>
    </w:p>
    <w:p w:rsidR="00817858" w:rsidRDefault="00817858" w:rsidP="00817858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Szczególną uwagę należy zwrócić na kwestię związaną z ubóstwem, niepełnosprawnością oraz bezrobociem. Planując realizację zadań z zakresu pomocy społecznej należałoby skupić się na grupach osób, których dotyczą powyższe problemy, a są to osoby zagrożone wykluczeniem społecznym. Aby walczyć z marginalizacją konieczne jest tworzenie warunków, umożliwiających aktywne uczestnictwo w życiu społecznym.</w:t>
      </w:r>
    </w:p>
    <w:p w:rsidR="00817858" w:rsidRDefault="00817858" w:rsidP="00817858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opracowanie zostało sporządzone w oparciu o materiały, będące                                    w posiadaniu Gminnego Ośrodka Pomocy Społecznej w Mrągowie  lub udostępnione przez GUS, Urząd Gminy Mrągowo, PUP w Mrągowie, sprawozdania merytoryczne i finansowe GOPS oraz bazy danych systemu pomocy społecznej.</w:t>
      </w:r>
    </w:p>
    <w:p w:rsidR="00817858" w:rsidRDefault="00817858" w:rsidP="00817858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 za rok 2022 sporządzono w oparciu o potrzeby z zakresu pomocy społecznej na terenie gminy Mrągowo.</w:t>
      </w:r>
    </w:p>
    <w:p w:rsidR="00817858" w:rsidRDefault="00817858" w:rsidP="00817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Mając na względzie analizę lokalnej sytuacji społeczno - demograficznej oraz ocenę zasobów pomocy społecznej planując budżet na następny rok należy wziąć pod uwagę następujące zagadnienia: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konieczność zwiększenia środków gminnych na realizację zadań własnych, w pierwszej kolejności wypłat zasiłków celowych i dożywiania.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ze względu na starzejące się społeczeństwo zwiększenie środków na pokrycie odpłatności za pobyt w domach pomocy społecznej oraz zwiększenie nakładów na usługi opiekuńcze  świadczone w miejscu zamieszkania.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z uwagi na poszerzenie ilości obowiązków związanych z wykonywaniem szeroko rozumianej pracy socjalnej i administracyjnej oraz odpowiedzialności na poszczególnych stanowiskach, zwiększenie nakładów na wynagrodzenia pracownicze.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podjęcie działań zmierzających do zabezpieczenia potrzeby bezpieczeństwa, zwłaszcza                  w okresie zimowym osobom bezdomnym i z problemem alkoholowym, zwiększenie środków na pobyt osób bezdomnych w schroniskach, noclegowniach.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>zapewnienie środków finansowych na pokrycie kosztów działania 2 rodzin wspierających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>zabezpieczenie środków finansowych na dalsze współfinansowanie pobytu dzieci                          w pieczy zastępczej.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zapewnienie środków finansowych na pokrycie kosztów eksploatacji samochodu </w:t>
      </w:r>
      <w:r w:rsidR="00164203">
        <w:rPr>
          <w:rFonts w:ascii="Times New Roman" w:eastAsia="SimSun;宋体" w:hAnsi="Times New Roman" w:cs="Times New Roman"/>
          <w:kern w:val="2"/>
          <w:sz w:val="24"/>
          <w:szCs w:val="24"/>
        </w:rPr>
        <w:br/>
      </w:r>
      <w:r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i zakupu paliwa. 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zapewnienie środków finansowych na pokrycie kosztów przesyłek listownych, ponieważ  wszystkie decyzje administracyjne są przekazywane osobom korzystającym ze wsparcia Ośrodka za pośrednictwem poczty.  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podnoszenie kompetencji pracowników pomocy społecznej, oraz asystenta rodziny poprzez zapewnienie środków   finansowych na warsztaty i szkolenia.</w:t>
      </w:r>
    </w:p>
    <w:p w:rsidR="00817858" w:rsidRDefault="00817858" w:rsidP="00817858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t xml:space="preserve">podejmowanie działań służących aktywizacji (zawodowej, społecznej, edukacyjnej </w:t>
      </w:r>
      <w:r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br/>
        <w:t>i zdrowotnej) osób marginalizowanych oraz zagrożonych wykluczeniem społecznym.</w:t>
      </w:r>
    </w:p>
    <w:p w:rsidR="00817858" w:rsidRDefault="00817858" w:rsidP="00817858">
      <w:pPr>
        <w:tabs>
          <w:tab w:val="left" w:pos="3714"/>
        </w:tabs>
        <w:spacing w:after="0" w:line="360" w:lineRule="auto"/>
        <w:ind w:left="57" w:hanging="340"/>
        <w:jc w:val="both"/>
        <w:rPr>
          <w:rFonts w:ascii="TimesNewRomanPSMT;Times New Rom" w:eastAsia="Times New Roman" w:hAnsi="TimesNewRomanPSMT;Times New Rom" w:cs="TimesNewRomanPSMT;Times New Rom"/>
          <w:color w:val="000000"/>
          <w:kern w:val="2"/>
          <w:sz w:val="24"/>
          <w:szCs w:val="24"/>
          <w:lang w:eastAsia="zh-CN" w:bidi="hi-IN"/>
        </w:rPr>
      </w:pPr>
      <w:r>
        <w:rPr>
          <w:rFonts w:ascii="TimesNewRomanPSMT;Times New Rom" w:eastAsia="TimesNewRomanPSMT;Times New Rom" w:hAnsi="TimesNewRomanPSMT;Times New Rom" w:cs="TimesNewRomanPSMT;Times New Rom"/>
          <w:color w:val="000000"/>
          <w:kern w:val="2"/>
          <w:sz w:val="24"/>
          <w:szCs w:val="24"/>
          <w:lang w:eastAsia="zh-CN" w:bidi="hi-IN"/>
        </w:rPr>
        <w:t xml:space="preserve">      </w:t>
      </w:r>
    </w:p>
    <w:p w:rsidR="00787401" w:rsidRDefault="00787401"/>
    <w:sectPr w:rsidR="00787401" w:rsidSect="003D1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10407"/>
    <w:multiLevelType w:val="multilevel"/>
    <w:tmpl w:val="51FA3830"/>
    <w:lvl w:ilvl="0">
      <w:numFmt w:val="decimal"/>
      <w:suff w:val="nothing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787401"/>
    <w:rsid w:val="00164203"/>
    <w:rsid w:val="002051D6"/>
    <w:rsid w:val="003D1064"/>
    <w:rsid w:val="00787401"/>
    <w:rsid w:val="0081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7858"/>
    <w:pPr>
      <w:suppressAutoHyphens/>
      <w:spacing w:line="254" w:lineRule="auto"/>
    </w:pPr>
    <w:rPr>
      <w:rFonts w:ascii="Calibri" w:eastAsia="Lucida Sans Unicode" w:hAnsi="Calibri" w:cs="Calibri"/>
      <w:color w:val="00000A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603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Martyna Rogowiecka</cp:lastModifiedBy>
  <cp:revision>5</cp:revision>
  <cp:lastPrinted>2023-04-24T12:01:00Z</cp:lastPrinted>
  <dcterms:created xsi:type="dcterms:W3CDTF">2023-04-13T09:12:00Z</dcterms:created>
  <dcterms:modified xsi:type="dcterms:W3CDTF">2023-04-24T12:07:00Z</dcterms:modified>
</cp:coreProperties>
</file>